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25A7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073F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Минобрнауки России от 03.10.2017 N 09-1995</w:t>
            </w:r>
            <w:r>
              <w:rPr>
                <w:sz w:val="48"/>
                <w:szCs w:val="48"/>
              </w:rPr>
              <w:br/>
              <w:t>"О направлении рекомендаций"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073F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21.08.2018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07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073FE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3073FE">
      <w:pPr>
        <w:pStyle w:val="ConsPlusNormal"/>
        <w:ind w:left="540"/>
        <w:jc w:val="both"/>
      </w:pPr>
      <w:r>
        <w:t>"Администратор образования", N 21, 2017</w:t>
      </w:r>
    </w:p>
    <w:p w:rsidR="00000000" w:rsidRDefault="003073FE">
      <w:pPr>
        <w:pStyle w:val="ConsPlusNormal"/>
        <w:ind w:left="540"/>
        <w:jc w:val="both"/>
      </w:pPr>
      <w:r>
        <w:t>"Вестник образования", N 23, 2017</w:t>
      </w:r>
    </w:p>
    <w:p w:rsidR="00000000" w:rsidRDefault="003073FE">
      <w:pPr>
        <w:pStyle w:val="ConsPlusNormal"/>
        <w:ind w:left="540"/>
        <w:jc w:val="both"/>
      </w:pPr>
      <w:r>
        <w:t>"Вестник образования России", N 23, 2017</w:t>
      </w:r>
    </w:p>
    <w:p w:rsidR="00000000" w:rsidRDefault="003073FE">
      <w:pPr>
        <w:pStyle w:val="ConsPlusNormal"/>
        <w:spacing w:before="200"/>
      </w:pPr>
      <w:r>
        <w:rPr>
          <w:b/>
          <w:bCs/>
        </w:rPr>
        <w:t>Примечание к документу</w:t>
      </w:r>
    </w:p>
    <w:p w:rsidR="00000000" w:rsidRDefault="003073FE">
      <w:pPr>
        <w:pStyle w:val="ConsPlusNormal"/>
        <w:ind w:left="540"/>
        <w:jc w:val="both"/>
        <w:outlineLvl w:val="0"/>
      </w:pPr>
    </w:p>
    <w:p w:rsidR="00000000" w:rsidRDefault="003073FE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3073FE">
      <w:pPr>
        <w:pStyle w:val="ConsPlusNormal"/>
        <w:ind w:left="540"/>
        <w:jc w:val="both"/>
      </w:pPr>
      <w:r>
        <w:t>&lt;Письмо&gt; Минобрнауки России от 03.10.2017 N 09-1995</w:t>
      </w:r>
    </w:p>
    <w:p w:rsidR="00000000" w:rsidRDefault="003073FE">
      <w:pPr>
        <w:pStyle w:val="ConsPlusNormal"/>
        <w:ind w:left="540"/>
        <w:jc w:val="both"/>
      </w:pPr>
      <w:r>
        <w:t>"О направлении рекомендаций"</w:t>
      </w:r>
    </w:p>
    <w:p w:rsidR="00000000" w:rsidRDefault="003073FE">
      <w:pPr>
        <w:pStyle w:val="ConsPlusNormal"/>
        <w:ind w:left="540"/>
        <w:jc w:val="both"/>
      </w:pPr>
      <w:r>
        <w:t>(вместе с "Методическими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</w:t>
      </w:r>
      <w:r>
        <w:t>ствующих в воспитании детей")</w:t>
      </w:r>
    </w:p>
    <w:p w:rsidR="00000000" w:rsidRDefault="003073FE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073FE">
      <w:pPr>
        <w:pStyle w:val="ConsPlusNormal"/>
        <w:ind w:firstLine="540"/>
        <w:jc w:val="both"/>
        <w:outlineLvl w:val="0"/>
      </w:pPr>
    </w:p>
    <w:p w:rsidR="00000000" w:rsidRDefault="003073FE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3073FE">
      <w:pPr>
        <w:pStyle w:val="ConsPlusTitle"/>
        <w:jc w:val="center"/>
      </w:pPr>
    </w:p>
    <w:p w:rsidR="00000000" w:rsidRDefault="003073FE">
      <w:pPr>
        <w:pStyle w:val="ConsPlusTitle"/>
        <w:jc w:val="center"/>
      </w:pPr>
      <w:r>
        <w:t>ПИСЬМО</w:t>
      </w:r>
    </w:p>
    <w:p w:rsidR="00000000" w:rsidRDefault="003073FE">
      <w:pPr>
        <w:pStyle w:val="ConsPlusTitle"/>
        <w:jc w:val="center"/>
      </w:pPr>
      <w:r>
        <w:t>от 3 октября 2017 г. N 09-1995</w:t>
      </w:r>
    </w:p>
    <w:p w:rsidR="00000000" w:rsidRDefault="003073FE">
      <w:pPr>
        <w:pStyle w:val="ConsPlusTitle"/>
        <w:jc w:val="center"/>
      </w:pPr>
    </w:p>
    <w:p w:rsidR="00000000" w:rsidRDefault="003073FE">
      <w:pPr>
        <w:pStyle w:val="ConsPlusTitle"/>
        <w:jc w:val="center"/>
      </w:pPr>
      <w:r>
        <w:t>О НАПРАВЛЕНИИ РЕКОМЕНДАЦИЙ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  <w:r>
        <w:t>Департамент государственной политики в сфере воспитания детей и молодежи Минобрнауки России в соответствии с планом мероприятий по реализации в 2016 - 2020 годах Стратегии развития воспитания в Ро</w:t>
      </w:r>
      <w:r>
        <w:t xml:space="preserve">ссийской Федерации на период до 2025 года направляет для использования в работе методические </w:t>
      </w:r>
      <w:hyperlink w:anchor="Par2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проведению мероприятий по повышению правовой грамотности детей, родителей (законных представит</w:t>
      </w:r>
      <w:r>
        <w:t>елей) и педагогических работников, участвующих в воспитании детей.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jc w:val="right"/>
      </w:pPr>
      <w:r>
        <w:t>Директор</w:t>
      </w:r>
    </w:p>
    <w:p w:rsidR="00000000" w:rsidRDefault="003073FE">
      <w:pPr>
        <w:pStyle w:val="ConsPlusNormal"/>
        <w:jc w:val="right"/>
      </w:pPr>
      <w:r>
        <w:t>Департамента государственной</w:t>
      </w:r>
    </w:p>
    <w:p w:rsidR="00000000" w:rsidRDefault="003073FE">
      <w:pPr>
        <w:pStyle w:val="ConsPlusNormal"/>
        <w:jc w:val="right"/>
      </w:pPr>
      <w:r>
        <w:t>политики в сфере воспитания</w:t>
      </w:r>
    </w:p>
    <w:p w:rsidR="00000000" w:rsidRDefault="003073FE">
      <w:pPr>
        <w:pStyle w:val="ConsPlusNormal"/>
        <w:jc w:val="right"/>
      </w:pPr>
      <w:r>
        <w:t>детей и молодежи</w:t>
      </w:r>
    </w:p>
    <w:p w:rsidR="00000000" w:rsidRDefault="003073FE">
      <w:pPr>
        <w:pStyle w:val="ConsPlusNormal"/>
        <w:jc w:val="right"/>
      </w:pPr>
      <w:r>
        <w:t>И.А.МИХЕЕВ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Title"/>
        <w:jc w:val="center"/>
        <w:outlineLvl w:val="0"/>
      </w:pPr>
      <w:bookmarkStart w:id="1" w:name="Par20"/>
      <w:bookmarkEnd w:id="1"/>
      <w:r>
        <w:t>МЕТОДИЧЕСКИЕ РЕКОМЕНДАЦИИ</w:t>
      </w:r>
    </w:p>
    <w:p w:rsidR="00000000" w:rsidRDefault="003073FE">
      <w:pPr>
        <w:pStyle w:val="ConsPlusTitle"/>
        <w:jc w:val="center"/>
      </w:pPr>
      <w:r>
        <w:t>ПО ПРОВЕДЕНИЮ МЕРОПРИЯТИЙ ПО ПОВЫШЕНИЮ ПРАВОВОЙ ГРАМО</w:t>
      </w:r>
      <w:r>
        <w:t>ТНОСТИ</w:t>
      </w:r>
    </w:p>
    <w:p w:rsidR="00000000" w:rsidRDefault="003073FE">
      <w:pPr>
        <w:pStyle w:val="ConsPlusTitle"/>
        <w:jc w:val="center"/>
      </w:pPr>
      <w:r>
        <w:t>ДЕТЕЙ, РОДИТЕЛЕЙ (ЗАКОННЫХ ПРЕДСТАВИТЕЛЕЙ) И ПЕДАГОГИЧЕСКИХ</w:t>
      </w:r>
    </w:p>
    <w:p w:rsidR="00000000" w:rsidRDefault="003073FE">
      <w:pPr>
        <w:pStyle w:val="ConsPlusTitle"/>
        <w:jc w:val="center"/>
      </w:pPr>
      <w:r>
        <w:t>РАБОТНИКОВ, УЧАСТВУЮЩИХ В ВОСПИТАНИИ ДЕТЕЙ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  <w:r>
        <w:t>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</w:t>
      </w:r>
      <w:r>
        <w:t>ховенство закона, приоритет человека, его неотчуждаемых прав и свобод. Формирование высокого уровня правовой культуры, традиций безусловного уважения к закону, правопорядку и суду, добропорядочности и добросовестности - основные направления деятельности об</w:t>
      </w:r>
      <w:r>
        <w:t>разовательных организаций по формированию основ гражданственности и правовой культуры. Достижение указанных целей возможно лишь при грамотной организации, в первую очередь в образовательных организациях, работы по повышению правовой грамотности детей, роди</w:t>
      </w:r>
      <w:r>
        <w:t>телей (законных представителей) и педагогических работников, участвующих в воспитании детей.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Данные методические рекомендации разработаны в рамках выполнения Плана мероприятий по реализации в 2016 - 2020 годах Стратегии развития воспитания в Российской Фед</w:t>
      </w:r>
      <w:r>
        <w:t xml:space="preserve">ерации на период до 2025 года, утвержденной распоряжением Правительства Российской Федерации от 29 мая 2015 г. N 996-р, совместно с Общероссийской общественной организацией "Национальная родительская ассоциация социальной поддержки семьи и защиты семейных </w:t>
      </w:r>
      <w:r>
        <w:t>ценностей".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Рекомендации направлены на оказание информационной и методической помощи органам исполнительной власти субъектов Российской Федерации, осуществляющим государственное управление в сфере образования, муниципальным органам управления образованием,</w:t>
      </w:r>
      <w:r>
        <w:t xml:space="preserve"> руководителям образовательных организаций в организации работы по повышению правовой грамотности детей, родителей (законных представителей) и педагогических работников.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Основными направлениями деятельности образовательных организаций в рамках повышения пр</w:t>
      </w:r>
      <w:r>
        <w:t>авовой грамотности должны являться: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разработка программ, методических пособий, включающих правовую тематику;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обучение обучающихся основам правовой культуры с целью повышения гражданской активности и формирования навыков ориентироваться в различных жизн</w:t>
      </w:r>
      <w:r>
        <w:t>енных ситуациях, в том числе, соблюдая социальные обязанности и отстаивая собственные права;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lastRenderedPageBreak/>
        <w:t>- реализация программ повышения правовой грамотности для родителей с целью формирования основ правовой культуры в семье;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повышение уровня правовой грамотности пе</w:t>
      </w:r>
      <w:r>
        <w:t>дагогов.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В соответствии с этим, всю работу в образовательных организациях по повышению правовой грамотности целесообразно разделить на три целевые группы, с учетом их особенностей, различных ролей и соответственно требуемых различных подходов при организац</w:t>
      </w:r>
      <w:r>
        <w:t>ии мероприятий: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1. Дети, обучающиеся в образовательных организациях.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2. Родители (законные представители).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3. Педагоги, участвующие в воспитании детей.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  <w:outlineLvl w:val="1"/>
      </w:pPr>
      <w:r>
        <w:t>Рекомендации по проведению мероприятий по повышению правовой грамотности детей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Цели проведения мероприя</w:t>
      </w:r>
      <w:r>
        <w:t>тий по повышению правовой грамотности: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формирование ответственности и предупреждение различных правонарушений;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профилактические работы со школьниками всех возрастов;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формирование правовой культуры каждого обучающегося.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Задачи: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формирование терминол</w:t>
      </w:r>
      <w:r>
        <w:t>огического аппарата;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закрепление уважения к законам, праву, правовым нормам;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формирование твердой убежденности, что соблюдение законодательства - необходимая часть жизни в обществе;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прививание главных принципов правовой системы и разъяснение их значе</w:t>
      </w:r>
      <w:r>
        <w:t>ния для каждого гражданина;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формирование активной жизненной позиции относительно защиты правовой системы государства;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социализация личности школьника.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Мероприятия по правовому воспитанию учащихся должны проводиться не только, чтобы дать детям знания, н</w:t>
      </w:r>
      <w:r>
        <w:t>о и научить их реализовывать свои права и обязанности в обществе, быть активным гражданином.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Основные формы и методы повышения правовой грамотности детей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 xml:space="preserve">Основные методы для накопления обучающимися теоретических знаний - лекции, </w:t>
      </w:r>
      <w:r>
        <w:t>беседы. Используются в рамках урока, на внеклассных мероприятиях, в индивидуальной или групповой формах.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Использование различных интерактивных форм мероприятий (конкурсы, викторины, конференции, семинары и другие) обеспечивает высокий уровень усвоения и за</w:t>
      </w:r>
      <w:r>
        <w:t>поминания информации.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Отдельные формы мероприятий (практикумы, деловые игры, дискуссии и т.п.) способствуют формированию навыков использовать полученные знания в конкретных ситуациях.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Важным является выстраивание единой содержательной линии, при которой вн</w:t>
      </w:r>
      <w:r>
        <w:t>еклассные мероприятия дополняют и закрепляют материал, полученный на уроках.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Примерные темы мероприятий для детей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lastRenderedPageBreak/>
        <w:t>- Избирательное право и его происхождение. Борьба за гражданские права. Голосование, выборы, референдум. Конституция. Правовой статус человека</w:t>
      </w:r>
      <w:r>
        <w:t>. Нарушение и защита прав и свобод гражданина.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Нормы семейного права. Взаимные обязанности родителей и детей. Семья и брак. Добрачное поведение. Проблема неполных семей.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Понятие о правоспособности. Органы опеки и попечительства. Защита детского труда.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Гражданские, трудовые, жилищные, имущественные правоотношения. Права потребителя.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</w:t>
      </w:r>
      <w:r>
        <w:t>знообразие мер воздействия. Материальная ответственность.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Контркультура. Неформальные молодежные гр</w:t>
      </w:r>
      <w:r>
        <w:t>уппы, их поведение и ответственность.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Религия и ее роль в обществе. Религии и конфессии России. Традиционные и нетрадиционные верования. Традиции и радикализм. Религиозный терроризм.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 xml:space="preserve">- Социальный контроль, нормы социального контроля, санкции социального </w:t>
      </w:r>
      <w:r>
        <w:t>контроля, самоконтроль.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Народность, этноцентризм, ксенофобия, шовинизм, расовая дискриминация, культурный плюрализм. Национальная политика России.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 xml:space="preserve">- Правонарушения и преступления. Правомерное и неправомерное поведение. Виды уголовных наказаний и порядок </w:t>
      </w:r>
      <w:r>
        <w:t>их назначения, виды административного правонарушения и административные взыскания.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Порядок призыва на военную службу, условия отсрочек, правовое регулирование воинской службы.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Социальная стратификация и социальные отношения.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 xml:space="preserve">- Демографическая политика </w:t>
      </w:r>
      <w:r>
        <w:t>России.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Конфликт и основные способы его разрешения.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Социальное и протестное движения, их характеристика и масштабность.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Мораль и нравственность. Нравственные категории и добродетели. Милосердие. Долг. Справедливость и равенство. Духовная жизнь челове</w:t>
      </w:r>
      <w:r>
        <w:t>ка и общества.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  <w:outlineLvl w:val="1"/>
      </w:pPr>
      <w:r>
        <w:t>Рекомендации по проведению мероприятий по повышению правовой грамотности родителей (законных представителей)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При проведении мероприятий по повышению правовой грамотности родителей (законных представителей) важнейшее значение имеет семейно-п</w:t>
      </w:r>
      <w:r>
        <w:t xml:space="preserve">равовой аспект, в связи с чем участники образовательного процесса - родители обучающихся - должны получить более глубокие знания в области семейного права, бесплатные юридические консультации по вопросам детско-родительских правоотношений, знания и навыки </w:t>
      </w:r>
      <w:r>
        <w:t>по урегулированию детско-родительских конфликтов. Важнейшим требованием к проведению мероприятий является активная, творческая форма проведения занятий, направленная на формирование родительских компетенций посредством приобретения теоретических знаний, их</w:t>
      </w:r>
      <w:r>
        <w:t xml:space="preserve"> закрепления и применения в конкретных жизненных ситуациях. Должно быть предусмотрено использование online вещания, других дистанционных технологий, работу со справочно-правовыми системами.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Цели проведения мероприятий по повышению правовой грамотности роди</w:t>
      </w:r>
      <w:r>
        <w:t>телей (законных представителей):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lastRenderedPageBreak/>
        <w:t>- получение базовых юридических знаний в сфере детско-родительских правоотношений;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получение правовых знаний родителями обучающихся как участниками образовательного процесса;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поддержка и формирование традиционных семейных ценностей как основы развития и сохранения семьи;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воспитание ответственного отношения к своим родительским правам и обязанностям;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профилактика детско-родительских конфликтов, семейного неблагополучия;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 xml:space="preserve">- </w:t>
      </w:r>
      <w:r>
        <w:t>поддержка семей с детьми, попавших в трудную жизненную ситуацию и в социально опасное положение.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Задачи мероприятий: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поддержка, обучение и семейно-правовое просвещение родителей в сфере детско-родительских правоотношений;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формирование позитивного право</w:t>
      </w:r>
      <w:r>
        <w:t>вого сознания родителей в детско-родительских правоотношениях;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воспитание "ответственного родительства" посредством реализации мероприятий программы и оказания бесплатной правовой помощи родителям обучающихся колледжа.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Основные формы работы с родительско</w:t>
      </w:r>
      <w:r>
        <w:t>й аудиторией.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Лекции (лекция-информация, лекция-визуализация, проблемная лекция).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Практические занятия (дискуссия, тренинги, case-study - решение ситуативных задач, выполнение контрольных заданий, индивидуальные и групповые юридические консультации, выполн</w:t>
      </w:r>
      <w:r>
        <w:t>ение творческих заданий, ролевые игры, тестирование, анкетирование, просмотр и обсуждение фрагментов фильмов семейно-правовой тематики, викторина, конкурсы, консультации специалистов, выступления сотрудников правоохранительных органов, "круглые столы" и др</w:t>
      </w:r>
      <w:r>
        <w:t>.)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Ожидаемые результаты и способы определения их результативности: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получение и углубление знаний в области семейного права, повышение правовой культуры детско-родительских правоотношений, ответственности родителей за воспитание своих детей;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улучшение в</w:t>
      </w:r>
      <w:r>
        <w:t>заимодействия и взаимопонимания детей со своими родителями;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формирование конструктивного взгляда родителей на решение семейных проблем;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повышение активности участия родителей в учебно-воспитательном процессе, повышение заинтересованности родителей в ус</w:t>
      </w:r>
      <w:r>
        <w:t>пехе своих детей.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В результате семейно-правового просвещения родители должны знать права и гарантии, обязанности и ответственность родителей и детей, должны уметь: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выступать представителями интересов своих детей в административных и судебных процедурах;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предупреждать и грамотно разрешать конфликтные ситуации;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научить ребенка правилам личной безопасности;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уметь правильно оформлять социальные пособия на детей и других членов семьи.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  <w:outlineLvl w:val="1"/>
      </w:pPr>
      <w:r>
        <w:t>Рекомендации по проведению мероприятий по повышению правовой грамотно</w:t>
      </w:r>
      <w:r>
        <w:t>сти педагогических работников, участвующих в воспитании детей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lastRenderedPageBreak/>
        <w:t>Цели проведения мероприятий по повышению правовой грамотности педагогических работников: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развитие правовой компетентности педагогов в области воспитания несовершеннолетних;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</w:t>
      </w:r>
      <w:r>
        <w:t xml:space="preserve"> совершенствование системы правоотношений субъектов учебно-воспитательного процесса организаций образования Российской Федерации.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Задачи: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повышение квалификации педагогов в области гражданско-правовых знаний;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объединение усилий школы и семьи в гражданс</w:t>
      </w:r>
      <w:r>
        <w:t>ко-правовом образовании несовершеннолетних;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совершенствование системы воспитательной деятельности в образовательной организации;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развитие гражданско-правового образования в школах.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Мероприятия по повышению правовой грамотности педагогических работников</w:t>
      </w:r>
      <w:r>
        <w:t>, участвующих в воспитании детей, должны обеспечивать: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систематическое изучение нормативных правовых документов различного уровня, обеспечивающих защиту, реализацию прав и свобод детей;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информирование о международных, федеральных, региональных документ</w:t>
      </w:r>
      <w:r>
        <w:t>ах, касающихся прав, обязанностей, ответственности детей и их родителей;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изучение методик и технологий;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обучение использованию в профессиональной деятельности современных технологий, методик и способов правового просвещения;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поддержку поисковой, эксп</w:t>
      </w:r>
      <w:r>
        <w:t>ериментальной, инновационной деятельности;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разработку и реализацию программ освоения основ права;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мониторинг правовых знаний и поведения учащихся.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Основные формы мероприятий по повышению правовой грамотности педагогических работников, участвующих в вос</w:t>
      </w:r>
      <w:r>
        <w:t>питании детей: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лекции, беседы;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консультации, тренинги, семинары-практикумы;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другие формы просветительских мероприятий.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Формы работы по повышению правовой грамотности педагогических работников должны предполагать высокий уровень правовых знаний и прав</w:t>
      </w:r>
      <w:r>
        <w:t>ового поведения педагогов, воспитателей, социальных работников, руководителей кружков и секций, тренеров и др.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Примерные темы мероприятий для педагогов: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формы государственно-общественного управления;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основы системы профилактики безнадзорности и правона</w:t>
      </w:r>
      <w:r>
        <w:t>рушений несовершеннолетних;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административная, гражданско-правовая дисциплинарная, уголовная ответственность педагогов;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конвенция о правах ребенка;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lastRenderedPageBreak/>
        <w:t>- основные гарантии прав ребенка в РФ;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- право ребенка на летний отдых; правовые аспекты организации летн</w:t>
      </w:r>
      <w:r>
        <w:t>ей оздоровительной работы с детьми.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jc w:val="center"/>
        <w:outlineLvl w:val="1"/>
      </w:pPr>
      <w:r>
        <w:t>СПИСОК</w:t>
      </w:r>
    </w:p>
    <w:p w:rsidR="00000000" w:rsidRDefault="003073FE">
      <w:pPr>
        <w:pStyle w:val="ConsPlusNormal"/>
        <w:jc w:val="center"/>
      </w:pPr>
      <w:r>
        <w:t>НОРМАТИВНО-ПРАВОВЫХ АКТОВ, РЕКОМЕНДУЕМЫХ ДЛЯ ИСПОЛЬЗОВАНИЯ</w:t>
      </w:r>
    </w:p>
    <w:p w:rsidR="00000000" w:rsidRDefault="003073FE">
      <w:pPr>
        <w:pStyle w:val="ConsPlusNormal"/>
        <w:jc w:val="center"/>
      </w:pPr>
      <w:r>
        <w:t>ПРИ ПРОВЕДЕНИИ МЕРОПРИЯТИЙ ПО ПОВЫШЕНИЮ ПРАВОВОЙ ГРАМОТНОСТИ</w:t>
      </w:r>
    </w:p>
    <w:p w:rsidR="00000000" w:rsidRDefault="003073FE">
      <w:pPr>
        <w:pStyle w:val="ConsPlusNormal"/>
        <w:jc w:val="center"/>
      </w:pPr>
      <w:r>
        <w:t>ДЕТЕЙ, РОДИТЕЛЕЙ (ЗАКОННЫХ ПРЕДСТАВИТЕЛЕЙ) И ПЕДАГОГИЧЕСКИХ</w:t>
      </w:r>
    </w:p>
    <w:p w:rsidR="00000000" w:rsidRDefault="003073FE">
      <w:pPr>
        <w:pStyle w:val="ConsPlusNormal"/>
        <w:jc w:val="center"/>
      </w:pPr>
      <w:r>
        <w:t>РАБОТНИКОВ, УЧАСТВУЮЩИХ В ВОСПИТАНИИ ДЕТЕЙ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  <w:r>
        <w:t>1. Всеобщая декларация прав человека (принята на третьей сессии Генеральной Ассамблеи ООН резолюцией 217 А (III) от 10 декабря 1948 г.)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2. Декларация прав ребенка (принята резолюцией 1386 (XIV) Генеральной Ассамб</w:t>
      </w:r>
      <w:r>
        <w:t>леи ООН от 20 ноября 1959 г.);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3. Конвенция о защите прав человека и основных свобод (заключена в г. Риме 04.11.1950)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4. Конвенция о правах ребенка (одобрена Генеральной Ассамблеей ООН 20.11.1989) (вступила в силу для СССР 15.09.1990)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5. Декларация о социа</w:t>
      </w:r>
      <w:r>
        <w:t>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</w:t>
      </w:r>
    </w:p>
    <w:p w:rsidR="00000000" w:rsidRDefault="003073F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073F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</w:t>
            </w:r>
            <w:r>
              <w:rPr>
                <w:color w:val="392C69"/>
              </w:rPr>
              <w:t>с: примечание.</w:t>
            </w:r>
          </w:p>
          <w:p w:rsidR="00000000" w:rsidRDefault="003073F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00000" w:rsidRDefault="003073FE">
      <w:pPr>
        <w:pStyle w:val="ConsPlusNormal"/>
        <w:spacing w:before="260"/>
        <w:ind w:firstLine="540"/>
        <w:jc w:val="both"/>
      </w:pPr>
      <w:r>
        <w:t>5.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6. Закон РФ "Об образовании" от 29 декабря 2012 г. N 273-</w:t>
      </w:r>
      <w:r>
        <w:t>ФЗ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7. Закон РФ "Об основных гарантиях прав ребенка в Российской Федерации" от 24.07.1998, N 124-ФЗ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8. Закон РФ "Об основах системы профилактики безнадзорности и правонарушений несовершеннолетних" от 24.06.1999 N 120-ФЗ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9. Кодекс Российской Федерации об адм</w:t>
      </w:r>
      <w:r>
        <w:t>инистративных правонарушениях N 195-ФЗ от 30.12.2001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jc w:val="center"/>
        <w:outlineLvl w:val="1"/>
      </w:pPr>
      <w:r>
        <w:t>СПИСОК ЛИТЕРАТУРЫ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  <w:r>
        <w:t>1. Главный закон нашей жизни: по страницам Конституции Российской Федерации//Детская энциклопедия. - 2013. - N 8.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2. Дубровская И.А. Права ребенка: Пособие. М.: ГроссМедиа, РОСБУХ</w:t>
      </w:r>
      <w:r>
        <w:t>, 2008.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lastRenderedPageBreak/>
        <w:t>3. Евтушенко И.И. Формирование правовой культуры старшеклассников во внеучебной деятельности/И.И. Евтушенко//Социально-гуманитарные знания. - 2011. - N 4.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4. Ишеков К.А. Теоретико-правовые основы реализации конституций и уставов субъектов Российско</w:t>
      </w:r>
      <w:r>
        <w:t>й Федерации органами государственной власти: монография/под общ. ред. П.П. Сергуна; РПА Минюста России, Поволжский (г. Саратов) юридический институт (филиал). М.; Саратов: РПА Минюста России, 2012. 97 с.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5. Певцова Е.А. О некоторых аспектах формирования пр</w:t>
      </w:r>
      <w:r>
        <w:t>авового сознания и правового воспитания школьной молодежи в трансформирующемся обществе//Основы государства и права. - 2005. - N 1. - С. 49 - 61.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6. Певцова Е.А. Теория и методика обучения праву: учебно-методическое пособие/Е.А. Певцова. - М., 2003.</w:t>
      </w:r>
    </w:p>
    <w:p w:rsidR="00000000" w:rsidRDefault="003073FE">
      <w:pPr>
        <w:pStyle w:val="ConsPlusNormal"/>
        <w:spacing w:before="200"/>
        <w:ind w:firstLine="540"/>
        <w:jc w:val="both"/>
      </w:pPr>
      <w:r>
        <w:t>7. Рассолова Е.А. Правовое воспитание старшеклассников//Вестник Университета Российской Академии Образования. - 2007. - N 1. - С. 45 - 47.</w:t>
      </w:r>
    </w:p>
    <w:p w:rsidR="00000000" w:rsidRDefault="003073FE">
      <w:pPr>
        <w:pStyle w:val="ConsPlusNormal"/>
        <w:ind w:firstLine="540"/>
        <w:jc w:val="both"/>
      </w:pPr>
    </w:p>
    <w:p w:rsidR="00000000" w:rsidRDefault="003073FE">
      <w:pPr>
        <w:pStyle w:val="ConsPlusNormal"/>
        <w:ind w:firstLine="540"/>
        <w:jc w:val="both"/>
      </w:pPr>
    </w:p>
    <w:p w:rsidR="003073FE" w:rsidRDefault="003073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73FE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FE" w:rsidRDefault="003073FE">
      <w:pPr>
        <w:spacing w:after="0" w:line="240" w:lineRule="auto"/>
      </w:pPr>
      <w:r>
        <w:separator/>
      </w:r>
    </w:p>
  </w:endnote>
  <w:endnote w:type="continuationSeparator" w:id="0">
    <w:p w:rsidR="003073FE" w:rsidRDefault="0030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73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25A75">
            <w:fldChar w:fldCharType="separate"/>
          </w:r>
          <w:r w:rsidR="00425A75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25A75">
            <w:fldChar w:fldCharType="separate"/>
          </w:r>
          <w:r w:rsidR="00425A75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3073F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73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25A75">
            <w:fldChar w:fldCharType="separate"/>
          </w:r>
          <w:r w:rsidR="00425A75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25A75">
            <w:fldChar w:fldCharType="separate"/>
          </w:r>
          <w:r w:rsidR="00425A75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3073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FE" w:rsidRDefault="003073FE">
      <w:pPr>
        <w:spacing w:after="0" w:line="240" w:lineRule="auto"/>
      </w:pPr>
      <w:r>
        <w:separator/>
      </w:r>
    </w:p>
  </w:footnote>
  <w:footnote w:type="continuationSeparator" w:id="0">
    <w:p w:rsidR="003073FE" w:rsidRDefault="0030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03.10.2017 N 09-1995</w:t>
          </w:r>
          <w:r>
            <w:rPr>
              <w:sz w:val="16"/>
              <w:szCs w:val="16"/>
            </w:rPr>
            <w:br/>
            <w:t>"О направлении рекомендаций"</w:t>
          </w:r>
          <w:r>
            <w:rPr>
              <w:sz w:val="16"/>
              <w:szCs w:val="16"/>
            </w:rPr>
            <w:br/>
            <w:t>(вместе с "Методическими рекомендациями...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73F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21.08.2018</w:t>
          </w:r>
        </w:p>
      </w:tc>
    </w:tr>
  </w:tbl>
  <w:p w:rsidR="00000000" w:rsidRDefault="003073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73F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03.10.2017 N 09-1995</w:t>
          </w:r>
          <w:r>
            <w:rPr>
              <w:sz w:val="16"/>
              <w:szCs w:val="16"/>
            </w:rPr>
            <w:br/>
            <w:t>"О направлении рекомендаций"</w:t>
          </w:r>
          <w:r>
            <w:rPr>
              <w:sz w:val="16"/>
              <w:szCs w:val="16"/>
            </w:rPr>
            <w:br/>
            <w:t>(вместе с "Методическими рекомендациями...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073F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73F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21.08.2018</w:t>
          </w:r>
        </w:p>
      </w:tc>
    </w:tr>
  </w:tbl>
  <w:p w:rsidR="00000000" w:rsidRDefault="003073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73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75"/>
    <w:rsid w:val="003073FE"/>
    <w:rsid w:val="0042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AB0E24-7AD6-4777-AC74-ECBA5A2C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2502</Words>
  <Characters>14266</Characters>
  <Application>Microsoft Office Word</Application>
  <DocSecurity>2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03.10.2017 N 09-1995"О направлении рекомендаций"(вместе с "Методическими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</vt:lpstr>
    </vt:vector>
  </TitlesOfParts>
  <Company>КонсультантПлюс Версия 4017.00.91</Company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03.10.2017 N 09-1995"О направлении рекомендаций"(вместе с "Методическими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</dc:title>
  <dc:subject/>
  <dc:creator>Иван Юрьевич Соловьёв </dc:creator>
  <cp:keywords/>
  <dc:description/>
  <cp:lastModifiedBy>Иван Юрьевич Соловьёв </cp:lastModifiedBy>
  <cp:revision>2</cp:revision>
  <dcterms:created xsi:type="dcterms:W3CDTF">2018-08-28T06:49:00Z</dcterms:created>
  <dcterms:modified xsi:type="dcterms:W3CDTF">2018-08-28T06:49:00Z</dcterms:modified>
</cp:coreProperties>
</file>